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C71329">
        <w:rPr>
          <w:rFonts w:ascii="楷体" w:eastAsia="楷体" w:hAnsi="楷体" w:hint="eastAsia"/>
          <w:kern w:val="0"/>
          <w:sz w:val="28"/>
        </w:rPr>
        <w:t>8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E7A34" w:rsidRDefault="00BE7A34" w:rsidP="00BE7A3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时不我待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狠抓落实</w:t>
      </w:r>
    </w:p>
    <w:p w:rsidR="00BE7A34" w:rsidRDefault="00BE7A34" w:rsidP="00BE7A3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市创卫办召开全市创卫通报会</w:t>
      </w:r>
    </w:p>
    <w:p w:rsidR="00BE7A34" w:rsidRDefault="00BE7A34" w:rsidP="00BE7A34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4"/>
          <w:attr w:name="Day" w:val="4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，全市创卫通报会召开，市委常委、宣传部部长、市创卫指挥部副指挥长、市创卫办主任陈玉国，副市长、市创卫指挥部副指挥长、市创卫办常务副主任廉茹艳出席会议。</w:t>
      </w: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玉国指出，创建国家卫生城市要始终坚持创建为民、创建惠民、创建靠民。此次专家对各区创卫工作情况进行暗访，是对我市前期创卫工作成果的真实检验，从考核得分看，创卫任务仍然十分严峻，各级各部门要进一步增强创卫工作的责任感、紧迫感、压力感，正确对待，正视问题，知耻而后勇，抓紧整改。</w:t>
      </w: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陈玉国强调，各区各部门一把手要学习沈阳市、盘锦市创卫经验，实地督导检查、现场解决问题。即日起在全市实行一把手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“晨检、夜查、周调度”制度，建立问题台帐，明确奖惩机制。各区和部门之间要相互配合，对无物业管理的老旧小区、旱厕、城中村等环境整治难题的解决要从大局着眼，不能推诿扯皮，要抓好落实。要迅速掀起春季爱国卫生运动高潮，落实网格化管理机制，做到每一米都有人负责，不留死角，确保集中整治活动取得实效。</w:t>
      </w: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会上，廉茹艳将国家级创卫专家于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日对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个建成区创建国家卫生城市工作进行暗访考评的结果进行了通报。按照国家创卫标准千分制，依次是北戴河区</w:t>
      </w:r>
      <w:r>
        <w:rPr>
          <w:rFonts w:ascii="仿宋_GB2312" w:eastAsia="仿宋_GB2312" w:hAnsi="仿宋_GB2312" w:cs="仿宋_GB2312"/>
          <w:sz w:val="32"/>
          <w:szCs w:val="32"/>
        </w:rPr>
        <w:t>630.6</w:t>
      </w:r>
      <w:r>
        <w:rPr>
          <w:rFonts w:ascii="仿宋_GB2312" w:eastAsia="仿宋_GB2312" w:hAnsi="仿宋_GB2312" w:cs="仿宋_GB2312" w:hint="eastAsia"/>
          <w:sz w:val="32"/>
          <w:szCs w:val="32"/>
        </w:rPr>
        <w:t>、经济技术开发区</w:t>
      </w:r>
      <w:r>
        <w:rPr>
          <w:rFonts w:ascii="仿宋_GB2312" w:eastAsia="仿宋_GB2312" w:hAnsi="仿宋_GB2312" w:cs="仿宋_GB2312"/>
          <w:sz w:val="32"/>
          <w:szCs w:val="32"/>
        </w:rPr>
        <w:t>606.6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、山海关区</w:t>
      </w:r>
      <w:r>
        <w:rPr>
          <w:rFonts w:ascii="仿宋_GB2312" w:eastAsia="仿宋_GB2312" w:hAnsi="仿宋_GB2312" w:cs="仿宋_GB2312"/>
          <w:sz w:val="32"/>
          <w:szCs w:val="32"/>
        </w:rPr>
        <w:t>592.7</w:t>
      </w:r>
      <w:r>
        <w:rPr>
          <w:rFonts w:ascii="仿宋_GB2312" w:eastAsia="仿宋_GB2312" w:hAnsi="仿宋_GB2312" w:cs="仿宋_GB2312" w:hint="eastAsia"/>
          <w:sz w:val="32"/>
          <w:szCs w:val="32"/>
        </w:rPr>
        <w:t>、抚宁区</w:t>
      </w:r>
      <w:r>
        <w:rPr>
          <w:rFonts w:ascii="仿宋_GB2312" w:eastAsia="仿宋_GB2312" w:hAnsi="仿宋_GB2312" w:cs="仿宋_GB2312"/>
          <w:sz w:val="32"/>
          <w:szCs w:val="32"/>
        </w:rPr>
        <w:t>575.9</w:t>
      </w:r>
      <w:r>
        <w:rPr>
          <w:rFonts w:ascii="仿宋_GB2312" w:eastAsia="仿宋_GB2312" w:hAnsi="仿宋_GB2312" w:cs="仿宋_GB2312" w:hint="eastAsia"/>
          <w:sz w:val="32"/>
          <w:szCs w:val="32"/>
        </w:rPr>
        <w:t>、海港区</w:t>
      </w:r>
      <w:r>
        <w:rPr>
          <w:rFonts w:ascii="仿宋_GB2312" w:eastAsia="仿宋_GB2312" w:hAnsi="仿宋_GB2312" w:cs="仿宋_GB2312"/>
          <w:sz w:val="32"/>
          <w:szCs w:val="32"/>
        </w:rPr>
        <w:t>567.3</w:t>
      </w:r>
      <w:r>
        <w:rPr>
          <w:rFonts w:ascii="仿宋_GB2312" w:eastAsia="仿宋_GB2312" w:hAnsi="仿宋_GB2312" w:cs="仿宋_GB2312" w:hint="eastAsia"/>
          <w:sz w:val="32"/>
          <w:szCs w:val="32"/>
        </w:rPr>
        <w:t>。各区距离基本通过线</w:t>
      </w:r>
      <w:r>
        <w:rPr>
          <w:rFonts w:ascii="仿宋_GB2312" w:eastAsia="仿宋_GB2312" w:hAnsi="仿宋_GB2312" w:cs="仿宋_GB2312"/>
          <w:sz w:val="32"/>
          <w:szCs w:val="32"/>
        </w:rPr>
        <w:t>750</w:t>
      </w:r>
      <w:r>
        <w:rPr>
          <w:rFonts w:ascii="仿宋_GB2312" w:eastAsia="仿宋_GB2312" w:hAnsi="仿宋_GB2312" w:cs="仿宋_GB2312" w:hint="eastAsia"/>
          <w:sz w:val="32"/>
          <w:szCs w:val="32"/>
        </w:rPr>
        <w:t>分以上还存在差距。</w:t>
      </w: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E7A34" w:rsidRDefault="00BE7A34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961669" w:rsidP="00DF75E3">
      <w:pPr>
        <w:spacing w:line="578" w:lineRule="exact"/>
        <w:rPr>
          <w:rFonts w:ascii="宋体" w:hAnsi="宋体"/>
          <w:sz w:val="28"/>
          <w:szCs w:val="28"/>
        </w:rPr>
      </w:pPr>
      <w:r w:rsidRPr="00961669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961669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961669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961669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3A" w:rsidRDefault="00CA483A" w:rsidP="00DD6437">
      <w:r>
        <w:separator/>
      </w:r>
    </w:p>
  </w:endnote>
  <w:endnote w:type="continuationSeparator" w:id="1">
    <w:p w:rsidR="00CA483A" w:rsidRDefault="00CA483A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961669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961669">
      <w:rPr>
        <w:rFonts w:asciiTheme="minorEastAsia" w:hAnsiTheme="minorEastAsia"/>
        <w:sz w:val="28"/>
      </w:rPr>
      <w:fldChar w:fldCharType="separate"/>
    </w:r>
    <w:r w:rsidR="00BE7A34" w:rsidRPr="00BE7A34">
      <w:rPr>
        <w:rFonts w:asciiTheme="minorEastAsia" w:hAnsiTheme="minorEastAsia"/>
        <w:noProof/>
        <w:sz w:val="28"/>
        <w:lang w:val="zh-CN"/>
      </w:rPr>
      <w:t>2</w:t>
    </w:r>
    <w:r w:rsidR="00961669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961669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961669">
      <w:rPr>
        <w:rFonts w:asciiTheme="minorEastAsia" w:hAnsiTheme="minorEastAsia"/>
        <w:sz w:val="28"/>
      </w:rPr>
      <w:fldChar w:fldCharType="separate"/>
    </w:r>
    <w:r w:rsidR="00BE7A34" w:rsidRPr="00BE7A34">
      <w:rPr>
        <w:rFonts w:asciiTheme="minorEastAsia" w:hAnsiTheme="minorEastAsia"/>
        <w:noProof/>
        <w:sz w:val="28"/>
        <w:lang w:val="zh-CN"/>
      </w:rPr>
      <w:t>1</w:t>
    </w:r>
    <w:r w:rsidR="00961669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3A" w:rsidRDefault="00CA483A" w:rsidP="00DD6437">
      <w:r>
        <w:separator/>
      </w:r>
    </w:p>
  </w:footnote>
  <w:footnote w:type="continuationSeparator" w:id="1">
    <w:p w:rsidR="00CA483A" w:rsidRDefault="00CA483A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9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6A2E"/>
    <w:rsid w:val="002E7CA7"/>
    <w:rsid w:val="002F0FBD"/>
    <w:rsid w:val="003039EE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B6D64"/>
    <w:rsid w:val="005C5900"/>
    <w:rsid w:val="005D48E4"/>
    <w:rsid w:val="005E154C"/>
    <w:rsid w:val="005E3D39"/>
    <w:rsid w:val="005F1178"/>
    <w:rsid w:val="00606293"/>
    <w:rsid w:val="00616744"/>
    <w:rsid w:val="00623CC9"/>
    <w:rsid w:val="0062654F"/>
    <w:rsid w:val="006329E3"/>
    <w:rsid w:val="006517F7"/>
    <w:rsid w:val="00672411"/>
    <w:rsid w:val="00682A8E"/>
    <w:rsid w:val="006948DE"/>
    <w:rsid w:val="006B44C4"/>
    <w:rsid w:val="006B5840"/>
    <w:rsid w:val="006C026A"/>
    <w:rsid w:val="006C3255"/>
    <w:rsid w:val="006C43BB"/>
    <w:rsid w:val="006D0966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61669"/>
    <w:rsid w:val="00976B9D"/>
    <w:rsid w:val="00977180"/>
    <w:rsid w:val="00977AF3"/>
    <w:rsid w:val="00997C95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E7A34"/>
    <w:rsid w:val="00BF1E41"/>
    <w:rsid w:val="00BF5F8A"/>
    <w:rsid w:val="00BF642F"/>
    <w:rsid w:val="00C02DED"/>
    <w:rsid w:val="00C05D5A"/>
    <w:rsid w:val="00C17F2F"/>
    <w:rsid w:val="00C33EF7"/>
    <w:rsid w:val="00C428CE"/>
    <w:rsid w:val="00C44048"/>
    <w:rsid w:val="00C4469B"/>
    <w:rsid w:val="00C45E8B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19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2019-04-09T00:49:00Z</cp:lastPrinted>
  <dcterms:created xsi:type="dcterms:W3CDTF">2019-04-09T00:47:00Z</dcterms:created>
  <dcterms:modified xsi:type="dcterms:W3CDTF">2019-04-09T00:49:00Z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